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B560">
      <w:pPr>
        <w:pStyle w:val="4"/>
        <w:jc w:val="right"/>
        <w:outlineLvl w:val="1"/>
      </w:pPr>
      <w:r>
        <w:t>Приложение N 3</w:t>
      </w:r>
    </w:p>
    <w:p w14:paraId="3961079B">
      <w:pPr>
        <w:pStyle w:val="4"/>
        <w:jc w:val="right"/>
      </w:pPr>
      <w:r>
        <w:t>к Программе государственных</w:t>
      </w:r>
    </w:p>
    <w:p w14:paraId="5A6D9614">
      <w:pPr>
        <w:pStyle w:val="4"/>
        <w:jc w:val="right"/>
      </w:pPr>
      <w:r>
        <w:t>гарантий бесплатного оказания</w:t>
      </w:r>
    </w:p>
    <w:p w14:paraId="39237620">
      <w:pPr>
        <w:pStyle w:val="4"/>
        <w:jc w:val="right"/>
      </w:pPr>
      <w:r>
        <w:t>гражданам медицинской помощи</w:t>
      </w:r>
    </w:p>
    <w:p w14:paraId="207782F1">
      <w:pPr>
        <w:pStyle w:val="4"/>
        <w:jc w:val="right"/>
      </w:pPr>
      <w:r>
        <w:t>в Костромской области на 2026 год</w:t>
      </w:r>
    </w:p>
    <w:p w14:paraId="23E71ECF">
      <w:pPr>
        <w:pStyle w:val="4"/>
        <w:jc w:val="right"/>
      </w:pPr>
      <w:r>
        <w:t>и на плановый период</w:t>
      </w:r>
    </w:p>
    <w:p w14:paraId="7495BB12">
      <w:pPr>
        <w:pStyle w:val="4"/>
        <w:jc w:val="right"/>
      </w:pPr>
      <w:r>
        <w:t>2027 и 2028 годов</w:t>
      </w:r>
    </w:p>
    <w:p w14:paraId="2F369382">
      <w:pPr>
        <w:pStyle w:val="4"/>
        <w:jc w:val="center"/>
      </w:pPr>
    </w:p>
    <w:p w14:paraId="5BC5A057">
      <w:pPr>
        <w:pStyle w:val="5"/>
        <w:jc w:val="center"/>
      </w:pPr>
      <w:bookmarkStart w:id="1" w:name="_GoBack"/>
      <w:bookmarkStart w:id="0" w:name="P12621"/>
      <w:bookmarkEnd w:id="0"/>
      <w:r>
        <w:t>ПЕРЕЧЕНЬ</w:t>
      </w:r>
    </w:p>
    <w:p w14:paraId="47A519B3">
      <w:pPr>
        <w:pStyle w:val="5"/>
        <w:jc w:val="center"/>
      </w:pPr>
      <w:r>
        <w:t>стоматологических расходных материалов на 2026 год</w:t>
      </w:r>
    </w:p>
    <w:p w14:paraId="23D7B7AE">
      <w:pPr>
        <w:pStyle w:val="4"/>
        <w:jc w:val="center"/>
      </w:pPr>
    </w:p>
    <w:bookmarkEnd w:id="1"/>
    <w:p w14:paraId="25AE44E9">
      <w:pPr>
        <w:pStyle w:val="4"/>
        <w:ind w:firstLine="540"/>
        <w:jc w:val="both"/>
      </w:pPr>
      <w:r>
        <w:t>1. Материалы для медикаментозной и химической обработки корневых каналов.</w:t>
      </w:r>
    </w:p>
    <w:p w14:paraId="2996690D">
      <w:pPr>
        <w:pStyle w:val="4"/>
        <w:spacing w:before="240"/>
        <w:ind w:firstLine="540"/>
        <w:jc w:val="both"/>
      </w:pPr>
      <w:r>
        <w:t>2. Материалы для профилактики кариеса, снятия чувствительности зубов.</w:t>
      </w:r>
    </w:p>
    <w:p w14:paraId="0A48D95D">
      <w:pPr>
        <w:pStyle w:val="4"/>
        <w:spacing w:before="240"/>
        <w:ind w:firstLine="540"/>
        <w:jc w:val="both"/>
      </w:pPr>
      <w:r>
        <w:t>3. Материалы для временного пломбирования зубов.</w:t>
      </w:r>
    </w:p>
    <w:p w14:paraId="27C77CC2">
      <w:pPr>
        <w:pStyle w:val="4"/>
        <w:spacing w:before="240"/>
        <w:ind w:firstLine="540"/>
        <w:jc w:val="both"/>
      </w:pPr>
      <w:r>
        <w:t>4. Материалы для постоянного пломбирования зубов: стоматологические цементы, в том числе стеклоиономерные, химического и светового отверждения, амальгама.</w:t>
      </w:r>
    </w:p>
    <w:p w14:paraId="2B09EC41">
      <w:pPr>
        <w:pStyle w:val="4"/>
        <w:spacing w:before="240"/>
        <w:ind w:firstLine="540"/>
        <w:jc w:val="both"/>
      </w:pPr>
      <w:r>
        <w:t>5. Материалы для обработки и девитализации пульпы.</w:t>
      </w:r>
    </w:p>
    <w:p w14:paraId="36B941EC">
      <w:pPr>
        <w:pStyle w:val="4"/>
        <w:spacing w:before="240"/>
        <w:ind w:firstLine="540"/>
        <w:jc w:val="both"/>
      </w:pPr>
      <w:r>
        <w:t>6. Материалы для пломбирования корневых каналов зубов.</w:t>
      </w:r>
    </w:p>
    <w:p w14:paraId="7C22B912">
      <w:pPr>
        <w:pStyle w:val="4"/>
        <w:spacing w:before="240"/>
        <w:ind w:firstLine="540"/>
        <w:jc w:val="both"/>
      </w:pPr>
      <w:r>
        <w:t>7. Материалы для изолирующих и лечебных прокладок.</w:t>
      </w:r>
    </w:p>
    <w:p w14:paraId="5B22EC89">
      <w:pPr>
        <w:pStyle w:val="4"/>
        <w:spacing w:before="240"/>
        <w:ind w:firstLine="540"/>
        <w:jc w:val="both"/>
      </w:pPr>
      <w:r>
        <w:t>8. Материалы для полирования зубов.</w:t>
      </w:r>
    </w:p>
    <w:p w14:paraId="65D92D7E">
      <w:pPr>
        <w:pStyle w:val="4"/>
        <w:spacing w:before="240"/>
        <w:ind w:firstLine="540"/>
        <w:jc w:val="both"/>
      </w:pPr>
      <w:r>
        <w:t>9. Материалы для альвеолярных повязок.</w:t>
      </w:r>
    </w:p>
    <w:p w14:paraId="57B31FED">
      <w:pPr>
        <w:pStyle w:val="4"/>
        <w:spacing w:before="240"/>
        <w:ind w:firstLine="540"/>
        <w:jc w:val="both"/>
      </w:pPr>
      <w:r>
        <w:t>10. Препараты для лечения заболеваний пародонта и слизистой оболочки полости рта.</w:t>
      </w:r>
    </w:p>
    <w:p w14:paraId="0DDCA92F">
      <w:pPr>
        <w:pStyle w:val="4"/>
        <w:spacing w:before="240"/>
        <w:ind w:firstLine="540"/>
        <w:jc w:val="both"/>
      </w:pPr>
      <w:r>
        <w:t>11. Прочие средства: стоматологические инструменты, материалы для определения индексов гигиены, препараты для глубокого фторирования тканей зуба, для лечения пульпита ампутационным методом и др.</w:t>
      </w:r>
    </w:p>
    <w:p w14:paraId="65531AA2">
      <w:pPr>
        <w:pStyle w:val="4"/>
        <w:spacing w:before="240"/>
        <w:ind w:firstLine="540"/>
        <w:jc w:val="both"/>
      </w:pPr>
      <w:r>
        <w:t>12. Материалы для ортодонтического лечения зубочелюстных аномалий: оттискные альгинатные массы, самотвердеющие пластмассы, ортодонтическая проволока, винт ортодонтический, гипс и др.</w:t>
      </w:r>
    </w:p>
    <w:p w14:paraId="40319949">
      <w:pPr>
        <w:pStyle w:val="4"/>
        <w:spacing w:before="240"/>
        <w:ind w:firstLine="540"/>
        <w:jc w:val="both"/>
      </w:pPr>
      <w:r>
        <w:t>13. Анестетики и препараты местноанестезирующего действия.</w:t>
      </w:r>
    </w:p>
    <w:p w14:paraId="49D25697">
      <w:pPr>
        <w:pStyle w:val="4"/>
        <w:spacing w:before="240"/>
        <w:ind w:firstLine="540"/>
        <w:jc w:val="both"/>
      </w:pPr>
      <w:r>
        <w:t>14. Препараты для проведения общего обезболивания.</w:t>
      </w:r>
    </w:p>
    <w:p w14:paraId="2550CD3A">
      <w:pPr>
        <w:pStyle w:val="4"/>
        <w:jc w:val="center"/>
      </w:pPr>
    </w:p>
    <w:p w14:paraId="27DDF2E7">
      <w:pPr>
        <w:pStyle w:val="4"/>
        <w:jc w:val="center"/>
      </w:pPr>
    </w:p>
    <w:p w14:paraId="269820E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840E2"/>
    <w:rsid w:val="3728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5">
    <w:name w:val="ConsPlusTitle1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2026-01-27T11:34:00Z</dcterms:created>
  <dc:creator>ИНЖЕНЕР</dc:creator>
  <cp:lastModifiedBy>ИНЖЕНЕР</cp:lastModifiedBy>
  <dcterms:modified xsi:type="dcterms:W3CDTF">2026-01-27T11:34:24Z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2BE04F892632417FB0AB5D6FD65CB354_11</vt:lpwstr>
  </property>
</Properties>
</file>