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F3F7">
      <w:pPr>
        <w:pStyle w:val="4"/>
        <w:jc w:val="center"/>
        <w:outlineLvl w:val="1"/>
      </w:pPr>
      <w:bookmarkStart w:id="0" w:name="_GoBack"/>
      <w:r>
        <w:t>ПОРЯДОК И УСЛОВИЯ ПРЕДОСТАВЛЕНИЯ БЕСПЛАТНОЙ</w:t>
      </w:r>
    </w:p>
    <w:p w14:paraId="05C9051A">
      <w:pPr>
        <w:pStyle w:val="4"/>
        <w:jc w:val="center"/>
      </w:pPr>
      <w:r>
        <w:t>МЕДИЦИНСКОЙ ПОМОЩИ В МЕДИЦИНСКИХ ОРГАНИЗАЦИЯХ</w:t>
      </w:r>
      <w:bookmarkEnd w:id="0"/>
    </w:p>
    <w:p w14:paraId="0BD57D09">
      <w:pPr>
        <w:pStyle w:val="5"/>
        <w:jc w:val="center"/>
      </w:pPr>
    </w:p>
    <w:p w14:paraId="182A6A6D">
      <w:pPr>
        <w:pStyle w:val="5"/>
        <w:ind w:firstLine="540"/>
        <w:jc w:val="both"/>
      </w:pPr>
      <w:r>
        <w:t xml:space="preserve">47. Медицинская помощь оказывается медицинскими организациями, участвующими в реализации Программы, в том числе территориальной программы обязательного медицинского страхования, в соответствии с </w:t>
      </w:r>
      <w:r>
        <w:fldChar w:fldCharType="begin"/>
      </w:r>
      <w:r>
        <w:instrText xml:space="preserve"> HYPERLINK \l "P11099" \o "ПЕРЕЧЕНЬ" \h </w:instrText>
      </w:r>
      <w:r>
        <w:fldChar w:fldCharType="separate"/>
      </w:r>
      <w:r>
        <w:rPr>
          <w:color w:val="0000FF"/>
        </w:rPr>
        <w:t>перечнем</w:t>
      </w:r>
      <w:r>
        <w:rPr>
          <w:color w:val="0000FF"/>
        </w:rPr>
        <w:fldChar w:fldCharType="end"/>
      </w:r>
      <w:r>
        <w:t xml:space="preserve"> медицинских организаций, участвующих в реализации Программы, в том числе территориальной программы обязательного медицинского страхования, указанным в приложении N 1 к настоящей Программе.</w:t>
      </w:r>
    </w:p>
    <w:p w14:paraId="2E41899B">
      <w:pPr>
        <w:pStyle w:val="5"/>
        <w:spacing w:before="240"/>
        <w:ind w:firstLine="540"/>
        <w:jc w:val="both"/>
      </w:pPr>
      <w:r>
        <w:t xml:space="preserve">Медицинские организации в соответствии с </w:t>
      </w:r>
      <w:r>
        <w:fldChar w:fldCharType="begin"/>
      </w:r>
      <w:r>
        <w:instrText xml:space="preserve"> HYPERLINK \l "P11099" \o "ПЕРЕЧЕНЬ" \h </w:instrText>
      </w:r>
      <w:r>
        <w:fldChar w:fldCharType="separate"/>
      </w:r>
      <w:r>
        <w:rPr>
          <w:color w:val="0000FF"/>
        </w:rPr>
        <w:t>перечнем</w:t>
      </w:r>
      <w:r>
        <w:rPr>
          <w:color w:val="0000FF"/>
        </w:rPr>
        <w:fldChar w:fldCharType="end"/>
      </w:r>
      <w:r>
        <w:t xml:space="preserve"> медицинских организаций, указанных в приложении N 1 к настоящей Программе, оказывают медицинскую реабилитацию в условиях круглосуточного стационара, дневного стационара и в амбулаторных условиях.</w:t>
      </w:r>
    </w:p>
    <w:p w14:paraId="2348C020">
      <w:pPr>
        <w:pStyle w:val="5"/>
        <w:spacing w:before="240"/>
        <w:ind w:firstLine="540"/>
        <w:jc w:val="both"/>
      </w:pPr>
      <w:r>
        <w:t xml:space="preserve">48. При оказании медицинской помощи в рамках Программы гражданин имеет право на выбор медицинской организации в </w:t>
      </w:r>
      <w:r>
        <w:fldChar w:fldCharType="begin"/>
      </w:r>
      <w:r>
        <w:instrText xml:space="preserve"> HYPERLINK "https://login.consultant.ru/link/?req=doc&amp;base=LAW&amp;n=506556&amp;date=27.01.2026&amp;dst=100011&amp;field=134" \o "Приказ Минздрава России от 14.04.2025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(Зарегистрировано" \h </w:instrText>
      </w:r>
      <w:r>
        <w:fldChar w:fldCharType="separate"/>
      </w:r>
      <w:r>
        <w:rPr>
          <w:color w:val="0000FF"/>
        </w:rPr>
        <w:t>порядке</w:t>
      </w:r>
      <w:r>
        <w:rPr>
          <w:color w:val="0000FF"/>
        </w:rPr>
        <w:fldChar w:fldCharType="end"/>
      </w:r>
      <w:r>
        <w:t>, утвержденном Приказом Министерства здравоохранения и социального развития Российской Федерации от 14 апреля 2025 года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</w:p>
    <w:p w14:paraId="38FF43AC">
      <w:pPr>
        <w:pStyle w:val="5"/>
        <w:spacing w:before="240"/>
        <w:ind w:firstLine="540"/>
        <w:jc w:val="both"/>
      </w:pPr>
      <w:r>
        <w:t>Лицам, имеющим право на выбор врача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14:paraId="33D3F23B">
      <w:pPr>
        <w:pStyle w:val="5"/>
        <w:spacing w:before="240"/>
        <w:ind w:firstLine="540"/>
        <w:jc w:val="both"/>
      </w:pPr>
      <w:r>
        <w:t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с учетом согласия врача (фельдшера) путем подачи заявления лично или через своего представителя на имя руководителя медицинской организации.</w:t>
      </w:r>
    </w:p>
    <w:p w14:paraId="6500859E">
      <w:pPr>
        <w:pStyle w:val="5"/>
        <w:spacing w:before="240"/>
        <w:ind w:firstLine="540"/>
        <w:jc w:val="both"/>
      </w:pPr>
      <w: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Интернет, о медицинской организации, осуществляемой ею медицинской деятельности, врачах, уровне их образования и квалификации.</w:t>
      </w:r>
    </w:p>
    <w:p w14:paraId="6012E37A">
      <w:pPr>
        <w:pStyle w:val="5"/>
        <w:spacing w:before="240"/>
        <w:ind w:firstLine="540"/>
        <w:jc w:val="both"/>
      </w:pPr>
      <w:r>
        <w:t>49. Для получения специализированной медицинской помощи в плановой форме (госпитализации) выбор медицинской организации осуществляется по направлению лечащего врача. В случае если в реализации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Программой.</w:t>
      </w:r>
    </w:p>
    <w:p w14:paraId="4FAD9A6F">
      <w:pPr>
        <w:pStyle w:val="5"/>
        <w:spacing w:before="240"/>
        <w:ind w:firstLine="540"/>
        <w:jc w:val="both"/>
      </w:pPr>
      <w:r>
        <w:t xml:space="preserve">50. Право внеочередного получения медицинской помощи по Программе в государственных медицинских организациях Костромской области предоставляется в соответствии с </w:t>
      </w:r>
      <w:r>
        <w:fldChar w:fldCharType="begin"/>
      </w:r>
      <w:r>
        <w:instrText xml:space="preserve"> HYPERLINK "https://login.consultant.ru/link/?req=doc&amp;base=RLAW265&amp;n=64669&amp;date=27.01.2026&amp;dst=100081&amp;field=134" \o "Закон Костромской области от 03.11.2005 N 314-ЗКО (ред. от 28.10.2014) "О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государ" \h </w:instrText>
      </w:r>
      <w: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Костромской области от 3 ноября 2005 года N 314-ЗКО "О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организациях":</w:t>
      </w:r>
    </w:p>
    <w:p w14:paraId="520A695E">
      <w:pPr>
        <w:pStyle w:val="5"/>
        <w:spacing w:before="240"/>
        <w:ind w:firstLine="540"/>
        <w:jc w:val="both"/>
      </w:pPr>
      <w:r>
        <w:t>1) инвалидам войны;</w:t>
      </w:r>
    </w:p>
    <w:p w14:paraId="74791B34">
      <w:pPr>
        <w:pStyle w:val="5"/>
        <w:spacing w:before="240"/>
        <w:ind w:firstLine="540"/>
        <w:jc w:val="both"/>
      </w:pPr>
      <w:r>
        <w:t>2) участникам Великой Отечественной войны;</w:t>
      </w:r>
    </w:p>
    <w:p w14:paraId="651594D9">
      <w:pPr>
        <w:pStyle w:val="5"/>
        <w:spacing w:before="240"/>
        <w:ind w:firstLine="540"/>
        <w:jc w:val="both"/>
      </w:pPr>
      <w:r>
        <w:t>3) ветеранам боевых действий;</w:t>
      </w:r>
    </w:p>
    <w:p w14:paraId="07FC2586">
      <w:pPr>
        <w:pStyle w:val="5"/>
        <w:spacing w:before="240"/>
        <w:ind w:firstLine="540"/>
        <w:jc w:val="both"/>
      </w:pPr>
      <w:r>
        <w:t>4) лицам, награжденным знаком "Жителю блокадного Ленинграда";</w:t>
      </w:r>
    </w:p>
    <w:p w14:paraId="6F382D3D">
      <w:pPr>
        <w:pStyle w:val="5"/>
        <w:spacing w:before="240"/>
        <w:ind w:firstLine="540"/>
        <w:jc w:val="both"/>
      </w:pPr>
      <w:r>
        <w:t>5)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интернированных в начале Великой Отечественной войны в портах других государств;</w:t>
      </w:r>
    </w:p>
    <w:p w14:paraId="592C79C4">
      <w:pPr>
        <w:pStyle w:val="5"/>
        <w:spacing w:before="240"/>
        <w:ind w:firstLine="540"/>
        <w:jc w:val="both"/>
      </w:pPr>
      <w:r>
        <w:t>6) 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</w:p>
    <w:p w14:paraId="1A4830BE">
      <w:pPr>
        <w:pStyle w:val="5"/>
        <w:spacing w:before="240"/>
        <w:ind w:firstLine="540"/>
        <w:jc w:val="both"/>
      </w:pPr>
      <w:r>
        <w:t>7) вдовам инвалидов и участников Великой Отечественной войны;</w:t>
      </w:r>
    </w:p>
    <w:p w14:paraId="5E82A903">
      <w:pPr>
        <w:pStyle w:val="5"/>
        <w:spacing w:before="240"/>
        <w:ind w:firstLine="540"/>
        <w:jc w:val="both"/>
      </w:pPr>
      <w:r>
        <w:t>8)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 w14:paraId="559AB693">
      <w:pPr>
        <w:pStyle w:val="5"/>
        <w:spacing w:before="240"/>
        <w:ind w:firstLine="540"/>
        <w:jc w:val="both"/>
      </w:pPr>
      <w:r>
        <w:t>9) реабилитированным лицам и лицам, признанным пострадавшими от политических репрессий;</w:t>
      </w:r>
    </w:p>
    <w:p w14:paraId="2B5B011E">
      <w:pPr>
        <w:pStyle w:val="5"/>
        <w:spacing w:before="240"/>
        <w:ind w:firstLine="540"/>
        <w:jc w:val="both"/>
      </w:pPr>
      <w:r>
        <w:t>10) Героям Социалистического Труда, Героям Труда Российской Федерации и полным кавалерам ордена Трудовой Славы;</w:t>
      </w:r>
    </w:p>
    <w:p w14:paraId="5D469BF6">
      <w:pPr>
        <w:pStyle w:val="5"/>
        <w:spacing w:before="240"/>
        <w:ind w:firstLine="540"/>
        <w:jc w:val="both"/>
      </w:pPr>
      <w:r>
        <w:t>11) Героям Советского Союза, Героям Российской Федерации и полным кавалерам ордена Славы, членам их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обучающимся в образовательных организациях по очной форме обучения);</w:t>
      </w:r>
    </w:p>
    <w:p w14:paraId="78DA11D1">
      <w:pPr>
        <w:pStyle w:val="5"/>
        <w:spacing w:before="240"/>
        <w:ind w:firstLine="540"/>
        <w:jc w:val="both"/>
      </w:pPr>
      <w:r>
        <w:t>12)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14:paraId="60EA7CE1">
      <w:pPr>
        <w:pStyle w:val="5"/>
        <w:spacing w:before="240"/>
        <w:ind w:firstLine="540"/>
        <w:jc w:val="both"/>
      </w:pPr>
      <w:r>
        <w:t>13) вдовам (вдовцам) Героев Советского Союза, Героев Российской Федерации или полных кавалеров ордена Славы;</w:t>
      </w:r>
    </w:p>
    <w:p w14:paraId="1EC5AA9E">
      <w:pPr>
        <w:pStyle w:val="5"/>
        <w:spacing w:before="240"/>
        <w:ind w:firstLine="540"/>
        <w:jc w:val="both"/>
      </w:pPr>
      <w:r>
        <w:t>14) гражданам, награжденным нагрудным знаком "Почетный донор СССР" или "Почетный донор России";</w:t>
      </w:r>
    </w:p>
    <w:p w14:paraId="202F31F0">
      <w:pPr>
        <w:pStyle w:val="5"/>
        <w:spacing w:before="240"/>
        <w:ind w:firstLine="540"/>
        <w:jc w:val="both"/>
      </w:pPr>
      <w:r>
        <w:t>15) детям-инвалидам, инвалидам I и II групп;</w:t>
      </w:r>
    </w:p>
    <w:p w14:paraId="4D9B830D">
      <w:pPr>
        <w:pStyle w:val="5"/>
        <w:spacing w:before="240"/>
        <w:ind w:firstLine="540"/>
        <w:jc w:val="both"/>
      </w:pPr>
      <w:r>
        <w:t>16)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14:paraId="61FF72C5">
      <w:pPr>
        <w:pStyle w:val="5"/>
        <w:spacing w:before="240"/>
        <w:ind w:firstLine="540"/>
        <w:jc w:val="both"/>
      </w:pPr>
      <w:r>
        <w:t>17) инвалидам вследствие чернобыльской катастрофы;</w:t>
      </w:r>
    </w:p>
    <w:p w14:paraId="1FE2E2BC">
      <w:pPr>
        <w:pStyle w:val="5"/>
        <w:spacing w:before="240"/>
        <w:ind w:firstLine="540"/>
        <w:jc w:val="both"/>
      </w:pPr>
      <w:r>
        <w:t>18) 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Теча;</w:t>
      </w:r>
    </w:p>
    <w:p w14:paraId="5E2100BD">
      <w:pPr>
        <w:pStyle w:val="5"/>
        <w:spacing w:before="240"/>
        <w:ind w:firstLine="540"/>
        <w:jc w:val="both"/>
      </w:pPr>
      <w:r>
        <w:t>19) гражданам, ставшим инвалидами в результате воздействия радиации вследствие аварии в 1957 году на производственном объединении "Маяк" и сбросов радиоактивных отходов в реку Теча;</w:t>
      </w:r>
    </w:p>
    <w:p w14:paraId="33264693">
      <w:pPr>
        <w:pStyle w:val="5"/>
        <w:spacing w:before="240"/>
        <w:ind w:firstLine="540"/>
        <w:jc w:val="both"/>
      </w:pPr>
      <w:r>
        <w:t>20) 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 сЗв (бэр).</w:t>
      </w:r>
    </w:p>
    <w:p w14:paraId="5E6E4F2A">
      <w:pPr>
        <w:pStyle w:val="5"/>
        <w:spacing w:before="240"/>
        <w:ind w:firstLine="540"/>
        <w:jc w:val="both"/>
      </w:pPr>
      <w:r>
        <w:t>Также право на внеочередное получение медицинской помощи по Программе в государственных медицинских учреждениях Костромской области предоставляется участникам специальной военной операции Российской Федерации на Украине.</w:t>
      </w:r>
    </w:p>
    <w:p w14:paraId="48DFEF53">
      <w:pPr>
        <w:pStyle w:val="5"/>
        <w:spacing w:before="240"/>
        <w:ind w:firstLine="540"/>
        <w:jc w:val="both"/>
      </w:pPr>
      <w:r>
        <w:t>Предоставление медицинской помощи по всем видам ее оказания ветеранам боевых действий, принимавших участие (содействовавших выполнению задач) в специальной военной операции, уволенным с военной службы (службы, работы), осуществляется в соответствии с порядком, утвержденным департаментом здравоохранения Костромской области.</w:t>
      </w:r>
    </w:p>
    <w:p w14:paraId="51ED20A9">
      <w:pPr>
        <w:pStyle w:val="5"/>
        <w:spacing w:before="240"/>
        <w:ind w:firstLine="540"/>
        <w:jc w:val="both"/>
      </w:pPr>
      <w:r>
        <w:t>51. В рамках настоящей Программы обеспечиваются мероприятия по профилактике заболеваний и формированию здорового образа жизни:</w:t>
      </w:r>
    </w:p>
    <w:p w14:paraId="110AE79D">
      <w:pPr>
        <w:pStyle w:val="5"/>
        <w:spacing w:before="240"/>
        <w:ind w:firstLine="540"/>
        <w:jc w:val="both"/>
      </w:pPr>
      <w:r>
        <w:t xml:space="preserve">1) профилактический медицинский осмотр и диспансеризация определенных групп взрослого населения в порядке и в сроки, которые утверждены </w:t>
      </w:r>
      <w:r>
        <w:fldChar w:fldCharType="begin"/>
      </w:r>
      <w:r>
        <w:instrText xml:space="preserve"> HYPERLINK "https://login.consultant.ru/link/?req=doc&amp;base=LAW&amp;n=483648&amp;date=27.01.2026&amp;dst=100015&amp;field=134" \o "Приказ Минздрава России от 27.04.2021 N 404н (ред. от 19.07.2024)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(Зарегистрировано в Минюсте России 30.06.2021 N 64042) {Консул" \h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здравоохранения Российской Федерации от 27 апреля 2021 года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14:paraId="6A641AF2">
      <w:pPr>
        <w:pStyle w:val="5"/>
        <w:spacing w:before="240"/>
        <w:ind w:firstLine="540"/>
        <w:jc w:val="both"/>
      </w:pPr>
      <w:r>
        <w:t>Диспансеризация и профилактические медицинские осмотры определенных групп взрослого населения проводятся медицинскими организациями в амбулаторно-поликлинических условиях в течение календарного года в соответствии с плановым заданием, утвержденным департаментом здравоохранения Костромской области.</w:t>
      </w:r>
    </w:p>
    <w:p w14:paraId="1D6A9680">
      <w:pPr>
        <w:pStyle w:val="5"/>
        <w:spacing w:before="240"/>
        <w:ind w:firstLine="540"/>
        <w:jc w:val="both"/>
      </w:pPr>
      <w:r>
        <w:t>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осмотров, диспансеризации, в том числе в вечерние часы в будние дни и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Интернет.</w:t>
      </w:r>
    </w:p>
    <w:p w14:paraId="1D1C6526">
      <w:pPr>
        <w:pStyle w:val="5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14:paraId="65612291">
      <w:pPr>
        <w:pStyle w:val="5"/>
        <w:spacing w:before="240"/>
        <w:ind w:firstLine="540"/>
        <w:jc w:val="both"/>
      </w:pPr>
      <w:r>
        <w:t>Департамент здравоохранения Костромской области размещает на своем официальном сайте в информационно-телекоммуникационной сети Интернет информацию о медицинских организациях, на базе которых граждане могут пройти профилактические медицинские осмотры и диспансеризацию (включая углубленную диспансеризацию и диспансеризацию граждан репродуктивного возраста по оценке репродуктивного здоровья).</w:t>
      </w:r>
    </w:p>
    <w:p w14:paraId="5A78049E">
      <w:pPr>
        <w:pStyle w:val="5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14:paraId="49560979">
      <w:pPr>
        <w:pStyle w:val="5"/>
        <w:spacing w:before="240"/>
        <w:ind w:firstLine="540"/>
        <w:jc w:val="both"/>
      </w:pPr>
      <w:r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времени;</w:t>
      </w:r>
    </w:p>
    <w:p w14:paraId="04B64C44">
      <w:pPr>
        <w:pStyle w:val="5"/>
        <w:spacing w:before="240"/>
        <w:ind w:firstLine="540"/>
        <w:jc w:val="both"/>
      </w:pPr>
      <w:r>
        <w:t xml:space="preserve">2) прохождение несовершеннолетними профилактических медицинских осмотров в порядке и в сроки, которые установлены </w:t>
      </w:r>
      <w:r>
        <w:fldChar w:fldCharType="begin"/>
      </w:r>
      <w:r>
        <w:instrText xml:space="preserve"> HYPERLINK "https://login.consultant.ru/link/?req=doc&amp;base=LAW&amp;n=505879&amp;date=27.01.2026&amp;dst=100020&amp;field=134" \o "Приказ Минздрава России от 14.04.2025 N 211н 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также" \h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здравоохранения Российской Федерации от 14 апреля 2025 года N 211н 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 несовершеннолетних", порядка ее заполнения";</w:t>
      </w:r>
    </w:p>
    <w:p w14:paraId="60986FFE">
      <w:pPr>
        <w:pStyle w:val="5"/>
        <w:spacing w:before="240"/>
        <w:ind w:firstLine="540"/>
        <w:jc w:val="both"/>
      </w:pPr>
      <w:r>
        <w:t xml:space="preserve">3)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 и иными состояниями, в порядке и в сроки, которые установлены Приказами Министерства здравоохранения Российской Федерации от 15 марта 2022 года </w:t>
      </w:r>
      <w:r>
        <w:fldChar w:fldCharType="begin"/>
      </w:r>
      <w:r>
        <w:instrText xml:space="preserve"> HYPERLINK "https://login.consultant.ru/link/?req=doc&amp;base=LAW&amp;n=472753&amp;date=27.01.2026&amp;dst=100012&amp;field=134" \o "Приказ Минздрава России от 15.03.2022 N 168н (ред. от 28.02.2024) "Об утверждении порядка проведения диспансерного наблюдения за взрослыми" (Зарегистрировано в Минюсте России 21.04.2022 N 68288) {КонсультантПлюс}" \h </w:instrText>
      </w:r>
      <w:r>
        <w:fldChar w:fldCharType="separate"/>
      </w:r>
      <w:r>
        <w:rPr>
          <w:color w:val="0000FF"/>
        </w:rPr>
        <w:t>N</w:t>
      </w:r>
      <w:r>
        <w:rPr>
          <w:color w:val="0000FF"/>
        </w:rPr>
        <w:fldChar w:fldCharType="end"/>
      </w:r>
      <w:r>
        <w:t xml:space="preserve"> "Об утверждении порядка проведения диспансерного наблюдения за взрослыми", от 4 июня 2020 года </w:t>
      </w:r>
      <w:r>
        <w:fldChar w:fldCharType="begin"/>
      </w:r>
      <w:r>
        <w:instrText xml:space="preserve"> HYPERLINK "https://login.consultant.ru/link/?req=doc&amp;base=LAW&amp;n=356172&amp;date=27.01.2026&amp;dst=100009&amp;field=134" \o "Приказ Минздрава России от 04.06.2020 N 548н "Об утверждении порядка диспансерного наблюдения за взрослыми с онкологическими заболеваниями" (Зарегистрировано в Минюсте России 26.06.2020 N 58786) {КонсультантПлюс}" \h </w:instrText>
      </w:r>
      <w:r>
        <w:fldChar w:fldCharType="separate"/>
      </w:r>
      <w:r>
        <w:rPr>
          <w:color w:val="0000FF"/>
        </w:rPr>
        <w:t>N 548н</w:t>
      </w:r>
      <w:r>
        <w:rPr>
          <w:color w:val="0000FF"/>
        </w:rPr>
        <w:fldChar w:fldCharType="end"/>
      </w:r>
      <w:r>
        <w:t xml:space="preserve"> "Об утверждении порядка диспансерного наблюдения за взрослыми с онкологическими заболеваниями", от 11 апреля 2025 года </w:t>
      </w:r>
      <w:r>
        <w:fldChar w:fldCharType="begin"/>
      </w:r>
      <w:r>
        <w:instrText xml:space="preserve"> HYPERLINK "https://login.consultant.ru/link/?req=doc&amp;base=LAW&amp;n=505576&amp;date=27.01.2026&amp;dst=100013&amp;field=134" \o "Приказ Минздрава России от 11.04.2025 N 192н 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 (Зарегистрировано в Минюсте России 16.05.2025 N 82218) {Ко" \h </w:instrText>
      </w:r>
      <w:r>
        <w:fldChar w:fldCharType="separate"/>
      </w:r>
      <w:r>
        <w:rPr>
          <w:color w:val="0000FF"/>
        </w:rPr>
        <w:t>N 192н</w:t>
      </w:r>
      <w:r>
        <w:rPr>
          <w:color w:val="0000FF"/>
        </w:rPr>
        <w:fldChar w:fldCharType="end"/>
      </w:r>
      <w:r>
        <w:t xml:space="preserve"> 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организациях", от 10 июня 2021 года </w:t>
      </w:r>
      <w:r>
        <w:fldChar w:fldCharType="begin"/>
      </w:r>
      <w:r>
        <w:instrText xml:space="preserve"> HYPERLINK "https://login.consultant.ru/link/?req=doc&amp;base=LAW&amp;n=513365&amp;date=27.01.2026&amp;dst=100010&amp;field=134" \o "Приказ Минздрава России от 10.06.2021 N 629н (ред. от 25.08.2025) "Об утверждении Порядка диспансерного наблюдения детей с онкологическими и гематологическими заболеваниями" (Зарегистрировано в Минюсте России 15.07.2021 N 64274) {КонсультантПлюс}" \h </w:instrText>
      </w:r>
      <w:r>
        <w:fldChar w:fldCharType="separate"/>
      </w:r>
      <w:r>
        <w:rPr>
          <w:color w:val="0000FF"/>
        </w:rPr>
        <w:t>N 629н</w:t>
      </w:r>
      <w:r>
        <w:rPr>
          <w:color w:val="0000FF"/>
        </w:rPr>
        <w:fldChar w:fldCharType="end"/>
      </w:r>
      <w:r>
        <w:t xml:space="preserve"> "Об утверждении Порядка диспансерного наблюдения детей с онкологическими и гематологическими заболеваниями";</w:t>
      </w:r>
    </w:p>
    <w:p w14:paraId="530D5251">
      <w:pPr>
        <w:pStyle w:val="5"/>
        <w:spacing w:before="240"/>
        <w:ind w:firstLine="540"/>
        <w:jc w:val="both"/>
      </w:pPr>
      <w:r>
        <w:t>4) санитарно-противоэпидемические мероприятия;</w:t>
      </w:r>
    </w:p>
    <w:p w14:paraId="411BCE9C">
      <w:pPr>
        <w:pStyle w:val="5"/>
        <w:spacing w:before="240"/>
        <w:ind w:firstLine="540"/>
        <w:jc w:val="both"/>
      </w:pPr>
      <w:r>
        <w:t>5) мероприятия по раннему выявлению и предупреждению заболеваний, в том числе предупреждению социально значимых заболеваний и борьбе с ними, в том числе в кабинетах медицинской профилактики, Центрах здоровья;</w:t>
      </w:r>
    </w:p>
    <w:p w14:paraId="62D200B3">
      <w:pPr>
        <w:pStyle w:val="5"/>
        <w:spacing w:before="240"/>
        <w:ind w:firstLine="540"/>
        <w:jc w:val="both"/>
      </w:pPr>
      <w:r>
        <w:t>6) повышение уровня информированности населения о профилактике заболеваний, в том числе социально значимых заболеваний, и формирование здорового образа жизни путем проведения занятий в Школах здоровья.</w:t>
      </w:r>
    </w:p>
    <w:p w14:paraId="2D71BE8D">
      <w:pPr>
        <w:pStyle w:val="5"/>
        <w:spacing w:before="240"/>
        <w:ind w:firstLine="540"/>
        <w:jc w:val="both"/>
      </w:pPr>
      <w:r>
        <w:t>52. При оказании медицинской помощи в амбулаторных условиях медицинскими организациями, в том числе на дому, при вызове медицинского работника:</w:t>
      </w:r>
    </w:p>
    <w:p w14:paraId="7FA7F3CC">
      <w:pPr>
        <w:pStyle w:val="5"/>
        <w:spacing w:before="240"/>
        <w:ind w:firstLine="540"/>
        <w:jc w:val="both"/>
      </w:pPr>
      <w:r>
        <w:t>1) осуществляется оказание первичной доврачебной, врачебной медико-санитарной помощи врачами-терапевтами участковыми, врачами-педиатрами участковыми, врачами общей практики (семейными врачами), фельдшерами по предварительной записи (самозаписи), в том числе по телефону, с использованием информационно-телекоммуникационной сети Интернет и другими способами записи в соответствии с прикреплением гражданина (по территории обслуживания и (или) прикрепленным на обслуживание по заявлению);</w:t>
      </w:r>
    </w:p>
    <w:p w14:paraId="6940CB5F">
      <w:pPr>
        <w:pStyle w:val="5"/>
        <w:spacing w:before="240"/>
        <w:ind w:firstLine="540"/>
        <w:jc w:val="both"/>
      </w:pPr>
      <w:r>
        <w:t>2) осуществляется оказание медицинской помощи на дому врачами-терапевтами участковыми, врачами-педиатрами участковыми, врачами общей практики (семейными врачами), фельдшерами при неотложных состояниях (при острых и внезапных ухудшениях состояния здоровья), а также в случаях, не связанных с оказанием неотложной медицинской помощи:</w:t>
      </w:r>
    </w:p>
    <w:p w14:paraId="75C6FBDC">
      <w:pPr>
        <w:pStyle w:val="5"/>
        <w:spacing w:before="240"/>
        <w:ind w:firstLine="540"/>
        <w:jc w:val="both"/>
      </w:pPr>
      <w:r>
        <w:t>при необходимости строгого соблюдения домашнего режима, рекомендованного лечащим врачом стационара (дневного стационара) после выписки;</w:t>
      </w:r>
    </w:p>
    <w:p w14:paraId="6DB92CE4">
      <w:pPr>
        <w:pStyle w:val="5"/>
        <w:spacing w:before="240"/>
        <w:ind w:firstLine="540"/>
        <w:jc w:val="both"/>
      </w:pPr>
      <w:r>
        <w:t>при наличии заболеваний и состояний, влекущих невозможность передвижения пациента, в том числе при диспансерном наблюдении;</w:t>
      </w:r>
    </w:p>
    <w:p w14:paraId="73FC1E56">
      <w:pPr>
        <w:pStyle w:val="5"/>
        <w:spacing w:before="240"/>
        <w:ind w:firstLine="540"/>
        <w:jc w:val="both"/>
      </w:pPr>
      <w:r>
        <w:t>при осуществлении патронажа детей в порядке, утвержденном уполномоченным федеральным органом исполнительной власти;</w:t>
      </w:r>
    </w:p>
    <w:p w14:paraId="2A24BEA8">
      <w:pPr>
        <w:pStyle w:val="5"/>
        <w:spacing w:before="240"/>
        <w:ind w:firstLine="540"/>
        <w:jc w:val="both"/>
      </w:pPr>
      <w:r>
        <w:t>при наблюдении до выздоровления детей в возрасте до 1 года в соответствии с порядками оказания медицинской помощи;</w:t>
      </w:r>
    </w:p>
    <w:p w14:paraId="5EB2FEC8">
      <w:pPr>
        <w:pStyle w:val="5"/>
        <w:spacing w:before="240"/>
        <w:ind w:firstLine="540"/>
        <w:jc w:val="both"/>
      </w:pPr>
      <w:r>
        <w:t>при наблюдении до окончания заразного периода болезни больных инфекционными заболеваниями.</w:t>
      </w:r>
    </w:p>
    <w:p w14:paraId="13E53100">
      <w:pPr>
        <w:pStyle w:val="5"/>
        <w:spacing w:before="240"/>
        <w:ind w:firstLine="540"/>
        <w:jc w:val="both"/>
      </w:pPr>
      <w:r>
        <w:t>При наличии медицинских показаний медицинские работники обязаны организовать и обеспечить медицинскую эвакуацию пациента в стационар;</w:t>
      </w:r>
    </w:p>
    <w:p w14:paraId="5A958785">
      <w:pPr>
        <w:pStyle w:val="5"/>
        <w:spacing w:before="240"/>
        <w:ind w:firstLine="540"/>
        <w:jc w:val="both"/>
      </w:pPr>
      <w:r>
        <w:t>3) осуществляется оказание первичной специализированной медико-санитарной помощи врачами-специалистами:</w:t>
      </w:r>
    </w:p>
    <w:p w14:paraId="357CCDD6">
      <w:pPr>
        <w:pStyle w:val="5"/>
        <w:spacing w:before="240"/>
        <w:ind w:firstLine="540"/>
        <w:jc w:val="both"/>
      </w:pPr>
      <w: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0FF16063">
      <w:pPr>
        <w:pStyle w:val="5"/>
        <w:spacing w:before="240"/>
        <w:ind w:firstLine="540"/>
        <w:jc w:val="both"/>
      </w:pPr>
      <w:r>
        <w:t>при самостоятельном обращении гражданина в медицинскую организацию, в том числе организацию, выбранную им в установленном порядке, в соответствии с порядками оказания медицинской помощи.</w:t>
      </w:r>
    </w:p>
    <w:p w14:paraId="3A0B810B">
      <w:pPr>
        <w:pStyle w:val="5"/>
        <w:spacing w:before="240"/>
        <w:ind w:firstLine="540"/>
        <w:jc w:val="both"/>
      </w:pPr>
      <w:r>
        <w:t>Оказание первичной специализированной медико-санитарной помощи на дому врачами-специалистами осуществляется по назначению врача-терапевта участкового, врача-педиатра участкового, врача общей практики (семейного врача), фельдшера при наличии медицинских показаний;</w:t>
      </w:r>
    </w:p>
    <w:p w14:paraId="66625CFC">
      <w:pPr>
        <w:pStyle w:val="5"/>
        <w:spacing w:before="240"/>
        <w:ind w:firstLine="540"/>
        <w:jc w:val="both"/>
      </w:pPr>
      <w:r>
        <w:t>4) объем инструментально-диагностических и лечебных мероприятий для конкретного пациента определяется лечащим врачом в соответствии со стандартами, порядками оказания медицинской помощи, клиническими рекомендациями (протоколами лечения), иными документами, регламентирующими порядок оказания медицинской помощи.</w:t>
      </w:r>
    </w:p>
    <w:p w14:paraId="66960F27">
      <w:pPr>
        <w:pStyle w:val="5"/>
        <w:spacing w:before="240"/>
        <w:ind w:firstLine="540"/>
        <w:jc w:val="both"/>
      </w:pPr>
      <w:r>
        <w:t>Проведение инструментально-диагностических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ожидания.</w:t>
      </w:r>
    </w:p>
    <w:p w14:paraId="25D042AE">
      <w:pPr>
        <w:pStyle w:val="5"/>
        <w:spacing w:before="240"/>
        <w:ind w:firstLine="540"/>
        <w:jc w:val="both"/>
      </w:pPr>
      <w:r>
        <w:t>При отсутствии возможности проведения диагностических мероприятий, оказания консультативных услуг по месту прикрепления, в том числе в пределах установленных сроков ожидания, гражданин имеет право по направлению лечащего врача (врача-специалиста) на бесплатное оказание необходимой медицинской помощи в иных медицинских организациях;</w:t>
      </w:r>
    </w:p>
    <w:p w14:paraId="419ADC30">
      <w:pPr>
        <w:pStyle w:val="5"/>
        <w:spacing w:before="240"/>
        <w:ind w:firstLine="540"/>
        <w:jc w:val="both"/>
      </w:pPr>
      <w:r>
        <w:t>5) при неотложных состояниях (при внезапных острых заболеваниях, состояниях, обострении хронических заболеваний без явных признаков угрозы жизни пациента) оказание медицинской помощи осуществляется в медицинской организации без предварительной записи с учетом установленных сроков ожидания. При невозможности оказания первичной (доврачебной, врачебной, специализированной) медико-санитарной помощи в неотложной форме медицинская организация, в которую обратился пациент, обязана организовать оказание необходимой медицинской помощи в другой медицинской организации. Порядок организации оказания первичной медико-санитарной помощи в экстренной и неотложной формах, в том числе на дому, при вызове медицинского работника гражданам, которые выбрали медицинскую организацию для получения первичной медико-санитарной помощи в рамках Программы не по территориально-участковому принципу, устанавливается департаментом здравоохранения Костромской области;</w:t>
      </w:r>
    </w:p>
    <w:p w14:paraId="6CFDE225">
      <w:pPr>
        <w:pStyle w:val="5"/>
        <w:spacing w:before="240"/>
        <w:ind w:firstLine="540"/>
        <w:jc w:val="both"/>
      </w:pPr>
      <w:r>
        <w:t>6) медицинская помощь оказывается в пределах установленных сроков ожидания:</w:t>
      </w:r>
    </w:p>
    <w:p w14:paraId="62D994EF">
      <w:pPr>
        <w:pStyle w:val="5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участковыми, фельдшерами не должны превышать 24 часа с момента обращения пациента в медицинскую организацию;</w:t>
      </w:r>
    </w:p>
    <w:p w14:paraId="50337974">
      <w:pPr>
        <w:pStyle w:val="5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14:paraId="61C72ECE">
      <w:pPr>
        <w:pStyle w:val="5"/>
        <w:spacing w:before="240"/>
        <w:ind w:firstLine="540"/>
        <w:jc w:val="both"/>
      </w:pPr>
      <w:r>
        <w:t>сроки проведения приемов (осмотров, консультаций, в том числе повторных) врачей-специалистов (за исключением подозрения на онкологические заболевания) не должны превышать 14 рабочих дней со дня обращения пациента в медицинскую организацию; сроки проведения приемов (осмотров, консультаций, в том числе повторных) врачей-специалистов в случае подозрения на онкологическое заболевание не должны превышать 3 рабочих дня;</w:t>
      </w:r>
    </w:p>
    <w:p w14:paraId="315B829B">
      <w:pPr>
        <w:pStyle w:val="5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14:paraId="1EAE521F">
      <w:pPr>
        <w:pStyle w:val="5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14:paraId="209132A0">
      <w:pPr>
        <w:pStyle w:val="5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14:paraId="7D4FE2E9">
      <w:pPr>
        <w:pStyle w:val="5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заболевания.</w:t>
      </w:r>
    </w:p>
    <w:p w14:paraId="7CC10D16">
      <w:pPr>
        <w:pStyle w:val="5"/>
        <w:spacing w:before="240"/>
        <w:ind w:firstLine="540"/>
        <w:jc w:val="both"/>
      </w:pPr>
      <w:r>
        <w:t>Уполномоченным федеральным органом исполнительной власти могут быть установлены иные сроки ожидания;</w:t>
      </w:r>
    </w:p>
    <w:p w14:paraId="151FFC5B">
      <w:pPr>
        <w:pStyle w:val="5"/>
        <w:spacing w:before="240"/>
        <w:ind w:firstLine="540"/>
        <w:jc w:val="both"/>
      </w:pPr>
      <w:r>
        <w:t>7) при оказании медицинской помощи в амбулаторных условиях в плановой форме производится лекарственное обеспечение:</w:t>
      </w:r>
    </w:p>
    <w:p w14:paraId="0720F02D">
      <w:pPr>
        <w:pStyle w:val="5"/>
        <w:spacing w:before="240"/>
        <w:ind w:firstLine="540"/>
        <w:jc w:val="both"/>
      </w:pPr>
      <w:r>
        <w:t>для категорий граждан, которым предоставляются меры социальной поддержки в соответствии с действующим законодательством;</w:t>
      </w:r>
    </w:p>
    <w:p w14:paraId="15AA9BE8">
      <w:pPr>
        <w:pStyle w:val="5"/>
        <w:spacing w:before="240"/>
        <w:ind w:firstLine="540"/>
        <w:jc w:val="both"/>
      </w:pPr>
      <w:r>
        <w:t xml:space="preserve">при наличии заболеваний, при амбулаторном лечении которых лекарственные средства и изделия медицинского назначения отпускаются по рецептам врачей бесплатно и с 50-процентной скидкой в соответствии с перечнем лекарственных препаратов, отпускаемых населению по перечню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по перечню и в объеме не менее объема, предусмотренного </w:t>
      </w:r>
      <w:r>
        <w:fldChar w:fldCharType="begin"/>
      </w:r>
      <w:r>
        <w:instrText xml:space="preserve"> HYPERLINK "https://login.consultant.ru/link/?req=doc&amp;base=LAW&amp;n=496460&amp;date=27.01.2026&amp;dst=105018&amp;field=134" \o 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 \h </w:instrText>
      </w:r>
      <w:r>
        <w:fldChar w:fldCharType="separate"/>
      </w:r>
      <w:r>
        <w:rPr>
          <w:color w:val="0000FF"/>
        </w:rPr>
        <w:t>приложением N 1</w:t>
      </w:r>
      <w:r>
        <w:rPr>
          <w:color w:val="0000FF"/>
        </w:rPr>
        <w:fldChar w:fldCharType="end"/>
      </w:r>
      <w:r>
        <w:t xml:space="preserve"> "Перечень жизненно необходимых и важнейших лекарственных препаратов для медицинского применения", утвержденным Распоряжением Правительства Российской Федерации от 12 октября 2019 года N 2406-р, и за счет средств областного бюджета по </w:t>
      </w:r>
      <w:r>
        <w:fldChar w:fldCharType="begin"/>
      </w:r>
      <w:r>
        <w:instrText xml:space="preserve"> HYPERLINK \l "P12186" \o "ПЕРЕЧЕНЬ" \h </w:instrText>
      </w:r>
      <w:r>
        <w:fldChar w:fldCharType="separate"/>
      </w:r>
      <w:r>
        <w:rPr>
          <w:color w:val="0000FF"/>
        </w:rPr>
        <w:t>перечню</w:t>
      </w:r>
      <w:r>
        <w:rPr>
          <w:color w:val="0000FF"/>
        </w:rPr>
        <w:fldChar w:fldCharType="end"/>
      </w:r>
      <w:r>
        <w:t xml:space="preserve"> согласно приложению N 2 к Программе;</w:t>
      </w:r>
    </w:p>
    <w:p w14:paraId="4D2BD78A">
      <w:pPr>
        <w:pStyle w:val="5"/>
        <w:spacing w:before="240"/>
        <w:ind w:firstLine="540"/>
        <w:jc w:val="both"/>
      </w:pPr>
      <w:r>
        <w:t xml:space="preserve">при оказании стоматологической помощи согласно </w:t>
      </w:r>
      <w:r>
        <w:fldChar w:fldCharType="begin"/>
      </w:r>
      <w:r>
        <w:instrText xml:space="preserve"> HYPERLINK \l "P12621" \o "ПЕРЕЧЕНЬ" \h </w:instrText>
      </w:r>
      <w:r>
        <w:fldChar w:fldCharType="separate"/>
      </w:r>
      <w:r>
        <w:rPr>
          <w:color w:val="0000FF"/>
        </w:rPr>
        <w:t>перечню</w:t>
      </w:r>
      <w:r>
        <w:rPr>
          <w:color w:val="0000FF"/>
        </w:rPr>
        <w:fldChar w:fldCharType="end"/>
      </w:r>
      <w:r>
        <w:t xml:space="preserve"> стоматологических расходных материалов на 2026 год (приложение N 3 к Программе);</w:t>
      </w:r>
    </w:p>
    <w:p w14:paraId="25F8B52E">
      <w:pPr>
        <w:pStyle w:val="5"/>
        <w:spacing w:before="240"/>
        <w:ind w:firstLine="540"/>
        <w:jc w:val="both"/>
      </w:pPr>
      <w:r>
        <w:t xml:space="preserve">8) 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применения, включенными в территориальный </w:t>
      </w:r>
      <w:r>
        <w:fldChar w:fldCharType="begin"/>
      </w:r>
      <w:r>
        <w:instrText xml:space="preserve"> HYPERLINK \l "P12751" \o "ТЕРРИТОРИАЛЬНЫЙ ПЕРЕЧЕНЬ"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жизненно необходимых и важнейших лекарственных препаратов для оказания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(далее - Перечень ЖНВЛП) (приложение N 5 к Программе);</w:t>
      </w:r>
    </w:p>
    <w:p w14:paraId="514B7CB4">
      <w:pPr>
        <w:pStyle w:val="5"/>
        <w:spacing w:before="240"/>
        <w:ind w:firstLine="540"/>
        <w:jc w:val="both"/>
      </w:pPr>
      <w:r>
        <w:t>9) назначение лекарственных препаратов, специализированных продуктов лечебного питания и изделий медицинского назначения, оформление рецептов для их получения осуществляется лечащим врачом (фельдшером) или врачом-специалистом медицинской организации, к которой гражданин прикреплен для получения амбулаторно-поликлинической помощи, а также в государственных медицинских организациях, работающих в системе льготного лекарственного обеспечения, перечень которых определяется приказом департамента здравоохранения Костромской области.</w:t>
      </w:r>
    </w:p>
    <w:p w14:paraId="57FBDACF">
      <w:pPr>
        <w:pStyle w:val="5"/>
        <w:spacing w:before="240"/>
        <w:ind w:firstLine="540"/>
        <w:jc w:val="both"/>
      </w:pPr>
      <w:r>
        <w:t>Отпуск лекарственных препаратов, специализированных продуктов лечебного питания и изделий медицинского назначения осуществляется в аптечных организациях, работающих в системе льготного лекарственного обеспечения.</w:t>
      </w:r>
    </w:p>
    <w:p w14:paraId="740613BC">
      <w:pPr>
        <w:pStyle w:val="5"/>
        <w:spacing w:before="240"/>
        <w:ind w:firstLine="540"/>
        <w:jc w:val="both"/>
      </w:pPr>
      <w:r>
        <w:t>Регламент технологического и информационного взаимодействия врачей (фельдшеров), медицинских, аптечных, других организаций, работающих в системе льготного лекарственного обеспечения, определяется департаментом здравоохранения Костромской области;</w:t>
      </w:r>
    </w:p>
    <w:p w14:paraId="282FF9A7">
      <w:pPr>
        <w:pStyle w:val="5"/>
        <w:spacing w:before="240"/>
        <w:ind w:firstLine="540"/>
        <w:jc w:val="both"/>
      </w:pPr>
      <w:r>
        <w:t>10) при наличии заболеваний и состояний, входящих в базовую программу обязательного медицинского страхования, застрахованные лица обеспечиваются расходными материалами, мягким инвентарем, медицинским инструментарием и другими изделиями медицинского назначения (медицинскими изделиями) в порядке и объеме, предусмотренными законодательством Российской Федерации;</w:t>
      </w:r>
    </w:p>
    <w:p w14:paraId="538933F0">
      <w:pPr>
        <w:pStyle w:val="5"/>
        <w:spacing w:before="240"/>
        <w:ind w:firstLine="540"/>
        <w:jc w:val="both"/>
      </w:pPr>
      <w:r>
        <w:t>11) при оказании паллиативной помощи на дому граждане, в том числе дети, обеспечиваются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в соответствии с порядком, утвержденным приказом департамента здравоохранения Костромской области.</w:t>
      </w:r>
    </w:p>
    <w:p w14:paraId="519A67D6">
      <w:pPr>
        <w:pStyle w:val="5"/>
        <w:spacing w:before="240"/>
        <w:ind w:firstLine="540"/>
        <w:jc w:val="both"/>
      </w:pPr>
      <w:r>
        <w:t>53. При оказании медицинской помощи в стационарных условиях:</w:t>
      </w:r>
    </w:p>
    <w:p w14:paraId="2B8E5AEE">
      <w:pPr>
        <w:pStyle w:val="5"/>
        <w:spacing w:before="240"/>
        <w:ind w:firstLine="540"/>
        <w:jc w:val="both"/>
      </w:pPr>
      <w:r>
        <w:t>1) госпитализация в плановой форме для оказания специализированной медицинской помощи в рамках Программы осуществляется по направлению лечащего врача (фельдшера, акушера в случае возложения отдельных функций лечащего врача), оказывающего первичную врачебную, в том числе специализированную, медико-санитарную помощь в соответствии с порядками оказания медицинской помощи, утверждаемыми Министерством здравоохранения Российской Федерации, с учетом порядков маршрутизации больных, утвержденных департаментом здравоохранения Костромской области.</w:t>
      </w:r>
    </w:p>
    <w:p w14:paraId="0F431C4E">
      <w:pPr>
        <w:pStyle w:val="5"/>
        <w:spacing w:before="240"/>
        <w:ind w:firstLine="540"/>
        <w:jc w:val="both"/>
      </w:pPr>
      <w:r>
        <w:t>Перед направлением пациента на плановую госпитализацию в круглосуточный или дневной стационар медицинская организация обязана обеспечить проведение необходимых диагностических исследований и консультаций специалистов медицинскими работниками на основе клинических рекомендаций в соответствии с порядками оказания медицинской помощи, установленными уполномоченным федеральным органом исполнительной власти. Отсутствие отдельных инструментально-диагностических исследований в рамках догоспитального обследования, которые возможно выполнить на госпитальном этапе, не может являться причиной отказа в госпитализации.</w:t>
      </w:r>
    </w:p>
    <w:p w14:paraId="1CA18686">
      <w:pPr>
        <w:pStyle w:val="5"/>
        <w:spacing w:before="240"/>
        <w:ind w:firstLine="540"/>
        <w:jc w:val="both"/>
      </w:pPr>
      <w:r>
        <w:t>Сроки ожидания специализированной (за исключением высокотехнологичной) медицинской помощи, в том числе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14:paraId="7BB28044">
      <w:pPr>
        <w:pStyle w:val="5"/>
        <w:spacing w:before="240"/>
        <w:ind w:firstLine="540"/>
        <w:jc w:val="both"/>
      </w:pPr>
      <w:r>
        <w:t xml:space="preserve">2) оказание высокотехнологичной медицинской помощи в рамках Программы осуществляется в медицинских организациях Костромской области по профилям в порядке, установленном Министерством здравоохранения Российской Федерации. </w:t>
      </w:r>
      <w:r>
        <w:fldChar w:fldCharType="begin"/>
      </w:r>
      <w:r>
        <w:instrText xml:space="preserve"> HYPERLINK \l "P12651" \o "ПЕРЕЧЕНЬ"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медицинских организаций, участвующих в реализации Программы, оказывающих высокотехнологичную медицинскую помощь, указан в приложении N 4 к Программе;</w:t>
      </w:r>
    </w:p>
    <w:p w14:paraId="09EFBCBF">
      <w:pPr>
        <w:pStyle w:val="5"/>
        <w:spacing w:before="240"/>
        <w:ind w:firstLine="540"/>
        <w:jc w:val="both"/>
      </w:pPr>
      <w:r>
        <w:t>3) направление больных за пределы Костромской области по заболеваниям и состояниям, не входящим в базовую программу обязательного медицинского страхования, в том числе при отсутствии на территории Костромской области возможности оказания отдельных видов (по профилям) и/или отдельных медицинских вмешательств, осуществляется за счет средств областного бюджета в порядке, установленном департаментом здравоохранения Костромской области;</w:t>
      </w:r>
    </w:p>
    <w:p w14:paraId="4D28B198">
      <w:pPr>
        <w:pStyle w:val="5"/>
        <w:spacing w:before="240"/>
        <w:ind w:firstLine="540"/>
        <w:jc w:val="both"/>
      </w:pPr>
      <w:r>
        <w:t xml:space="preserve">4) пациенты круглосуточного стационара обеспечиваются лекарственными препаратами, включенными в территориальный </w:t>
      </w:r>
      <w:r>
        <w:fldChar w:fldCharType="begin"/>
      </w:r>
      <w:r>
        <w:instrText xml:space="preserve"> HYPERLINK \l "P12751" \o "ТЕРРИТОРИАЛЬНЫЙ ПЕРЕЧЕНЬ"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ЖНВЛП (приложение N 5 к Программе), медицинскими изделиями, компонентами крови, лечебным питанием, в том числе специализированными продуктами лечебного питания, по медицинским показаниям в соответствии со стандартами медицинской помощи и клиническими рекомендациями.</w:t>
      </w:r>
    </w:p>
    <w:p w14:paraId="2D31F5A1">
      <w:pPr>
        <w:pStyle w:val="5"/>
        <w:spacing w:before="240"/>
        <w:ind w:firstLine="54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помощи, клинические рекомендации и/или Перечень ЖНВЛП, допускаются в случае наличия медицинских показаний (при нетипичном течении болезни, наличии осложнений основного заболевания и (или) сочетанных заболеваний, при назначении опасных комбинаций лекарственных препаратов, а также при непереносимости лекарственных препаратов) на основании решений врачебной комиссии медицинской организации.</w:t>
      </w:r>
    </w:p>
    <w:p w14:paraId="70A8DA0E">
      <w:pPr>
        <w:pStyle w:val="5"/>
        <w:spacing w:before="240"/>
        <w:ind w:firstLine="540"/>
        <w:jc w:val="both"/>
      </w:pPr>
      <w:r>
        <w:t>Перечень медицинских организаций, подведомственных департаменту здравоохранения Костромской области, уполномоченных проводить врачебные комиссии в целях принятия решений о назначении незарегистрированных лекарственных препаратов, утвержден приказом департамента здравоохранения Костромской области от 24 июня 2025 года N 760 "О применении и назначении лекарственных препаратов".</w:t>
      </w:r>
    </w:p>
    <w:p w14:paraId="18C2509C">
      <w:pPr>
        <w:pStyle w:val="5"/>
        <w:spacing w:before="240"/>
        <w:ind w:firstLine="540"/>
        <w:jc w:val="both"/>
      </w:pPr>
      <w:r>
        <w:t xml:space="preserve">Обеспечение медицинскими изделиями, имплантируемыми в организм человека при оказании медицинской помощи в рамках Программы, осуществляется в соответствии с </w:t>
      </w:r>
      <w:r>
        <w:fldChar w:fldCharType="begin"/>
      </w:r>
      <w:r>
        <w:instrText xml:space="preserve"> HYPERLINK "https://login.consultant.ru/link/?req=doc&amp;base=LAW&amp;n=470444&amp;date=27.01.2026&amp;dst=100010&amp;field=134" \o 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 \h </w:instrText>
      </w:r>
      <w:r>
        <w:fldChar w:fldCharType="separate"/>
      </w:r>
      <w:r>
        <w:rPr>
          <w:color w:val="0000FF"/>
        </w:rPr>
        <w:t>Перечнем</w:t>
      </w:r>
      <w:r>
        <w:rPr>
          <w:color w:val="0000FF"/>
        </w:rPr>
        <w:fldChar w:fldCharType="end"/>
      </w:r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утвержденным Распоряжением Правительства Российской Федерации от 31 декабря 2018 года N 3053-р "Об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услуг";</w:t>
      </w:r>
    </w:p>
    <w:p w14:paraId="719B3E85">
      <w:pPr>
        <w:pStyle w:val="5"/>
        <w:spacing w:before="240"/>
        <w:ind w:firstLine="540"/>
        <w:jc w:val="both"/>
      </w:pPr>
      <w:r>
        <w:t>5) при наличии в медицинской организации родовспоможения соответствующих условий (индивидуальных родовых залов) и с согласия женщины, с учетом состояния ее здоровья отцу ребенка или иному члену семьи предоставляется право присутствовать при рождении ребенка, за исключением случаев оперативного родоразрешения или наличия у отца или иного члена семьи инфекционных заболеваний;</w:t>
      </w:r>
    </w:p>
    <w:p w14:paraId="6BBA69F4">
      <w:pPr>
        <w:pStyle w:val="5"/>
        <w:spacing w:before="240"/>
        <w:ind w:firstLine="540"/>
        <w:jc w:val="both"/>
      </w:pPr>
      <w:r>
        <w:t>6)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лечения:</w:t>
      </w:r>
    </w:p>
    <w:p w14:paraId="697F965F">
      <w:pPr>
        <w:pStyle w:val="5"/>
        <w:spacing w:before="240"/>
        <w:ind w:firstLine="540"/>
        <w:jc w:val="both"/>
      </w:pPr>
      <w:r>
        <w:t>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показаний;</w:t>
      </w:r>
    </w:p>
    <w:p w14:paraId="5EB8A788">
      <w:pPr>
        <w:pStyle w:val="5"/>
        <w:spacing w:before="240"/>
        <w:ind w:firstLine="540"/>
        <w:jc w:val="both"/>
      </w:pPr>
      <w:r>
        <w:t>ребенка-инвалида,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ребенка-инвалида.</w:t>
      </w:r>
    </w:p>
    <w:p w14:paraId="6CFFF142">
      <w:pPr>
        <w:pStyle w:val="5"/>
        <w:spacing w:before="240"/>
        <w:ind w:firstLine="540"/>
        <w:jc w:val="both"/>
      </w:pPr>
      <w:r>
        <w:t>Плата за создание условий пребывания в стационарных условиях, в том числе за предоставление спального места и питания, с указанных лиц не взимается;</w:t>
      </w:r>
    </w:p>
    <w:p w14:paraId="31D75D8D">
      <w:pPr>
        <w:pStyle w:val="5"/>
        <w:spacing w:before="240"/>
        <w:ind w:firstLine="540"/>
        <w:jc w:val="both"/>
      </w:pPr>
      <w:r>
        <w:t>7) размещение в палатах на 3 и более мест, а также в маломестных палатах (боксах) пациентов осуществляется по медицинским и (или) эпидемиологическим показаниям, установленным Министерством здравоохранения Российской Федерации;</w:t>
      </w:r>
    </w:p>
    <w:p w14:paraId="2E2CA558">
      <w:pPr>
        <w:pStyle w:val="5"/>
        <w:spacing w:before="240"/>
        <w:ind w:firstLine="540"/>
        <w:jc w:val="both"/>
      </w:pPr>
      <w:r>
        <w:t>8) при необходимости предоставляется индивидуальный медицинский пост тяжелым больным в стационарных условиях по медицинским показаниям в порядке, установленном департаментом здравоохранения Костромской области;</w:t>
      </w:r>
    </w:p>
    <w:p w14:paraId="01CFE083">
      <w:pPr>
        <w:pStyle w:val="5"/>
        <w:spacing w:before="240"/>
        <w:ind w:firstLine="540"/>
        <w:jc w:val="both"/>
      </w:pPr>
      <w:r>
        <w:t xml:space="preserve">9) осуществляется ведение листа ожидания оказания специализированной медицинской помощи в плановой форме и информирование граждан в доступной форме, в том числе и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Федерального </w:t>
      </w:r>
      <w:r>
        <w:fldChar w:fldCharType="begin"/>
      </w:r>
      <w:r>
        <w:instrText xml:space="preserve"> HYPERLINK "https://login.consultant.ru/link/?req=doc&amp;base=LAW&amp;n=499769&amp;date=27.01.2026&amp;dst=100278&amp;field=134" \o "Федеральный закон от 27.07.2006 N 152-ФЗ (ред. от 24.06.2025) "О персональных данных" {КонсультантПлюс}" \h </w:instrText>
      </w:r>
      <w:r>
        <w:fldChar w:fldCharType="separate"/>
      </w:r>
      <w:r>
        <w:rPr>
          <w:color w:val="0000FF"/>
        </w:rPr>
        <w:t>закона</w:t>
      </w:r>
      <w:r>
        <w:rPr>
          <w:color w:val="0000FF"/>
        </w:rPr>
        <w:fldChar w:fldCharType="end"/>
      </w:r>
      <w:r>
        <w:t xml:space="preserve"> от 27 июля 2006 года N 152-ФЗ "О персональных данных";</w:t>
      </w:r>
    </w:p>
    <w:p w14:paraId="1EE4B644">
      <w:pPr>
        <w:pStyle w:val="5"/>
        <w:spacing w:before="240"/>
        <w:ind w:firstLine="540"/>
        <w:jc w:val="both"/>
      </w:pPr>
      <w:r>
        <w:t>10) транспортировка пациента, находящегося на лечении в стационарных условиях, в другую медицинскую организацию в случаях необходимости проведения такому пациенту лечебных или диагностических исследований при отсутствии возможности их проведения медицинской организацией, оказывающей медицинскую помощь,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организации, осуществляющей лечение, при сопровождении медицинским работником (за исключением случаев медицинской эвакуации, осуществляемой выездными бригадами скорой медицинской помощи).</w:t>
      </w:r>
    </w:p>
    <w:p w14:paraId="47311CC8">
      <w:pPr>
        <w:pStyle w:val="5"/>
        <w:spacing w:before="240"/>
        <w:ind w:firstLine="540"/>
        <w:jc w:val="both"/>
      </w:pPr>
      <w:r>
        <w:t>54. При оказании медицинской помощи в условиях дневного стационара:</w:t>
      </w:r>
    </w:p>
    <w:p w14:paraId="4229F97A">
      <w:pPr>
        <w:pStyle w:val="5"/>
        <w:spacing w:before="240"/>
        <w:ind w:firstLine="540"/>
        <w:jc w:val="both"/>
      </w:pPr>
      <w:r>
        <w:t>1) направление больных на лечение в дневном стационаре осуществляется врачом-терапевтом участковым, врачом общей практики, фельдшером, врачом-специалистом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 амбулаторных условиях;</w:t>
      </w:r>
    </w:p>
    <w:p w14:paraId="5F548879">
      <w:pPr>
        <w:pStyle w:val="5"/>
        <w:spacing w:before="240"/>
        <w:ind w:firstLine="540"/>
        <w:jc w:val="both"/>
      </w:pPr>
      <w:r>
        <w:t>критерием отбора для оказания медицинской помощи в условиях дневного стационара является наличие заболевания и/или состояния, требующего медицинского наблюдения, проведения диагностических и лечебных мероприятий в дневное время, без необходимости круглосуточного медицинского наблюдения и лечения;</w:t>
      </w:r>
    </w:p>
    <w:p w14:paraId="49046AEA">
      <w:pPr>
        <w:pStyle w:val="5"/>
        <w:spacing w:before="240"/>
        <w:ind w:firstLine="540"/>
        <w:jc w:val="both"/>
      </w:pPr>
      <w:r>
        <w:t>допустимое ожидание плановой госпитализации для оказания медицинской помощи, в том числе лиц, находящихся в стационарных организациях социального обслуживания, не должно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14:paraId="49866E7F">
      <w:pPr>
        <w:pStyle w:val="5"/>
        <w:spacing w:before="240"/>
        <w:ind w:firstLine="540"/>
        <w:jc w:val="both"/>
      </w:pPr>
      <w:r>
        <w:t>2) пациенты дневного стационара обеспечиваются:</w:t>
      </w:r>
    </w:p>
    <w:p w14:paraId="4549CFA9">
      <w:pPr>
        <w:pStyle w:val="5"/>
        <w:spacing w:before="240"/>
        <w:ind w:firstLine="540"/>
        <w:jc w:val="both"/>
      </w:pPr>
      <w:r>
        <w:t>лекарственными препаратами в соответствии с Перечнем ЖНВЛП;</w:t>
      </w:r>
    </w:p>
    <w:p w14:paraId="3BB051D9">
      <w:pPr>
        <w:pStyle w:val="5"/>
        <w:spacing w:before="240"/>
        <w:ind w:firstLine="540"/>
        <w:jc w:val="both"/>
      </w:pPr>
      <w:r>
        <w:t>в части базовой программы обязательного медицинского страхования - расходными материалами, мягким инвентарем, медицинским инструментарием и другими изделиями медицинского назначения (медицинскими изделиями), питанием в порядке и объеме, предусмотренными Тарифным соглашением.</w:t>
      </w:r>
    </w:p>
    <w:p w14:paraId="7640C84C">
      <w:pPr>
        <w:pStyle w:val="5"/>
        <w:spacing w:before="240"/>
        <w:ind w:firstLine="540"/>
        <w:jc w:val="both"/>
      </w:pPr>
      <w:r>
        <w:t>55. Скорая медицинская помощь оказывается бесплатно, в том числе при отсутствии документов, удостоверяющих личность, и/или полиса обязательного медицинского страхования.</w:t>
      </w:r>
    </w:p>
    <w:p w14:paraId="2E50FCFA">
      <w:pPr>
        <w:pStyle w:val="5"/>
        <w:spacing w:before="24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области, в муниципальных районах Костромской области за пределами районного центра при удаленности населенного пункта от районного центра на расстоянии менее 40 км - 20 минут, от 40 км до 60 км - 50 минут, свыше 60 км - 1 час 20 минут.</w:t>
      </w:r>
    </w:p>
    <w:p w14:paraId="7405D5EA">
      <w:pPr>
        <w:pStyle w:val="5"/>
        <w:spacing w:before="240"/>
        <w:ind w:firstLine="540"/>
        <w:jc w:val="both"/>
      </w:pPr>
      <w:r>
        <w:t>56. Медицинская помощь детям-сиротам и детям, оставшимся без попечения родителей, оказывается в медицинских организациях в соответствии с:</w:t>
      </w:r>
    </w:p>
    <w:p w14:paraId="1EEC5CB5">
      <w:pPr>
        <w:pStyle w:val="5"/>
        <w:spacing w:before="240"/>
        <w:ind w:firstLine="540"/>
        <w:jc w:val="both"/>
      </w:pPr>
      <w:r>
        <w:t xml:space="preserve">1) </w:t>
      </w:r>
      <w:r>
        <w:fldChar w:fldCharType="begin"/>
      </w:r>
      <w:r>
        <w:instrText xml:space="preserve"> HYPERLINK "https://login.consultant.ru/link/?req=doc&amp;base=LAW&amp;n=358711&amp;date=27.01.2026&amp;dst=100009&amp;field=134" \o "Приказ Минздравсоцразвития России от 16.04.2012 N 366н (ред. от 21.02.2020) "Об утверждении Порядка оказания педиатрической помощи" (Зарегистрировано в Минюсте России 29.05.2012 N 24361) {КонсультантПлюс}" \h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здравоохранения и социального развития Российской Федерации от 16 апреля 2012 года N 366н "Об утверждении Порядка оказания педиатрической помощи";</w:t>
      </w:r>
    </w:p>
    <w:p w14:paraId="6CAD5867">
      <w:pPr>
        <w:pStyle w:val="5"/>
        <w:spacing w:before="240"/>
        <w:ind w:firstLine="540"/>
        <w:jc w:val="both"/>
      </w:pPr>
      <w:r>
        <w:t xml:space="preserve">2) </w:t>
      </w:r>
      <w:r>
        <w:fldChar w:fldCharType="begin"/>
      </w:r>
      <w:r>
        <w:instrText xml:space="preserve"> HYPERLINK "https://login.consultant.ru/link/?req=doc&amp;base=LAW&amp;n=416066&amp;date=27.01.2026&amp;dst=100013&amp;field=134" \o "Приказ Минздрава России от 21.04.2022 N 275н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(Зареги" \h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здравоохранения Российской Федерации от 21 апреля 2022 года N 275н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семью";</w:t>
      </w:r>
    </w:p>
    <w:p w14:paraId="512560A7">
      <w:pPr>
        <w:pStyle w:val="5"/>
        <w:spacing w:before="240"/>
        <w:ind w:firstLine="540"/>
        <w:jc w:val="both"/>
      </w:pPr>
      <w:r>
        <w:t xml:space="preserve">3) </w:t>
      </w:r>
      <w:r>
        <w:fldChar w:fldCharType="begin"/>
      </w:r>
      <w:r>
        <w:instrText xml:space="preserve"> HYPERLINK "https://login.consultant.ru/link/?req=doc&amp;base=LAW&amp;n=506446&amp;date=27.01.2026&amp;dst=100019&amp;field=134" \o "Приказ Минздрава России от 14.04.2025 N 212н "Об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о" \h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здравоохранения Российской Федерации от 14 апреля 2025 года N 212н "Об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отраслевого статистического наблюдения N 030/о-д/с, порядка ее заполнения".</w:t>
      </w:r>
    </w:p>
    <w:p w14:paraId="21F9BC9D">
      <w:pPr>
        <w:pStyle w:val="5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а также медицинская реабилитация детям-сиротам и детям, оставшимся без попечения родителей, при выявлении у них заболеваний оказывается в соответствии с Приказами Министерства здравоохранения Российской Федерации от 11 апреля 2025 года </w:t>
      </w:r>
      <w:r>
        <w:fldChar w:fldCharType="begin"/>
      </w:r>
      <w:r>
        <w:instrText xml:space="preserve"> HYPERLINK "https://login.consultant.ru/link/?req=doc&amp;base=LAW&amp;n=506074&amp;date=27.01.2026&amp;dst=100013&amp;field=134" \o "Приказ Минздрава России от 11.04.2025 N 185н "Об утверждении положения об организации специализированной, в том числе высокотехнологичной, медицинской помощи" (Зарегистрировано в Минюсте России 23.05.2025 N 82316) {КонсультантПлюс}" \h </w:instrText>
      </w:r>
      <w:r>
        <w:fldChar w:fldCharType="separate"/>
      </w:r>
      <w:r>
        <w:rPr>
          <w:color w:val="0000FF"/>
        </w:rPr>
        <w:t>N 185н</w:t>
      </w:r>
      <w:r>
        <w:rPr>
          <w:color w:val="0000FF"/>
        </w:rPr>
        <w:fldChar w:fldCharType="end"/>
      </w:r>
      <w:r>
        <w:t xml:space="preserve"> "Об утверждении Положения об организации оказания специализированной, в том числе высокотехнологичной, медицинской помощи", от 11 апреля 2025 года </w:t>
      </w:r>
      <w:r>
        <w:fldChar w:fldCharType="begin"/>
      </w:r>
      <w:r>
        <w:instrText xml:space="preserve"> HYPERLINK "https://login.consultant.ru/link/?req=doc&amp;base=LAW&amp;n=506075&amp;date=27.01.2026&amp;dst=100011&amp;field=134" \o "Приказ Минздрава России от 11.04.2025 N 186н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(Зарегистрировано в Минюсте России 23.05.2025 " \h </w:instrText>
      </w:r>
      <w:r>
        <w:fldChar w:fldCharType="separate"/>
      </w:r>
      <w:r>
        <w:rPr>
          <w:color w:val="0000FF"/>
        </w:rPr>
        <w:t>N 186н</w:t>
      </w:r>
      <w:r>
        <w:rPr>
          <w:color w:val="0000FF"/>
        </w:rPr>
        <w:fldChar w:fldCharType="end"/>
      </w:r>
      <w:r>
        <w:t xml:space="preserve">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здравоохранения", от 23 октября 2019 года </w:t>
      </w:r>
      <w:r>
        <w:fldChar w:fldCharType="begin"/>
      </w:r>
      <w:r>
        <w:instrText xml:space="preserve"> HYPERLINK "https://login.consultant.ru/link/?req=doc&amp;base=LAW&amp;n=341304&amp;date=27.01.2026&amp;dst=100010&amp;field=134" \o "Приказ Минздрава России от 23.10.2019 N 878н "Об утверждении Порядка организации медицинской реабилитации детей" (Зарегистрировано в Минюсте России 23.12.2019 N 56954) {КонсультантПлюс}" \h </w:instrText>
      </w:r>
      <w:r>
        <w:fldChar w:fldCharType="separate"/>
      </w:r>
      <w:r>
        <w:rPr>
          <w:color w:val="0000FF"/>
        </w:rPr>
        <w:t>N 878н</w:t>
      </w:r>
      <w:r>
        <w:rPr>
          <w:color w:val="0000FF"/>
        </w:rPr>
        <w:fldChar w:fldCharType="end"/>
      </w:r>
      <w:r>
        <w:t xml:space="preserve"> "Об утверждении Порядка организации медицинской реабилитации детей".</w:t>
      </w:r>
    </w:p>
    <w:p w14:paraId="04C593A1">
      <w:pPr>
        <w:pStyle w:val="5"/>
        <w:spacing w:before="240"/>
        <w:ind w:firstLine="540"/>
        <w:jc w:val="both"/>
      </w:pPr>
      <w:r>
        <w:t>57.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Федерации, осуществляется в порядке, утвержденном департаментом здравоохранения Костромской области.</w:t>
      </w:r>
    </w:p>
    <w:p w14:paraId="2ABD2AA2">
      <w:pPr>
        <w:pStyle w:val="5"/>
        <w:jc w:val="center"/>
      </w:pPr>
    </w:p>
    <w:p w14:paraId="55BF9C1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F1047"/>
    <w:rsid w:val="225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5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2026-01-27T11:55:00Z</dcterms:created>
  <dc:creator>ИНЖЕНЕР</dc:creator>
  <cp:lastModifiedBy>ИНЖЕНЕР</cp:lastModifiedBy>
  <dcterms:modified xsi:type="dcterms:W3CDTF">2026-01-27T11:56:01Z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D12ABF00440F4A619199A34B4C7019F3_11</vt:lpwstr>
  </property>
</Properties>
</file>